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BF6010" w:rsidRPr="00BF6010" w:rsidP="00BF6010" w14:paraId="2A8E7A22" w14:textId="0293F18C">
      <w:pPr>
        <w:shd w:val="clear" w:color="auto" w:fill="FFFFFF"/>
        <w:spacing w:after="0" w:line="480" w:lineRule="auto"/>
        <w:jc w:val="center"/>
        <w:rPr>
          <w:rFonts w:ascii="Times New Roman" w:hAnsi="Times New Roman" w:cs="Times New Roman"/>
          <w:sz w:val="24"/>
          <w:szCs w:val="24"/>
          <w:u w:val="single"/>
        </w:rPr>
      </w:pPr>
      <w:r w:rsidRPr="00BF6010">
        <w:rPr>
          <w:rFonts w:ascii="Times New Roman" w:hAnsi="Times New Roman" w:cs="Times New Roman"/>
          <w:sz w:val="24"/>
          <w:szCs w:val="24"/>
          <w:u w:val="single"/>
        </w:rPr>
        <w:t>Participation Posts Regarding Training Evaluation</w:t>
      </w:r>
    </w:p>
    <w:p w:rsidR="00C61B14" w:rsidRPr="00BF6010" w:rsidP="00A5268B" w14:paraId="1CD0D149" w14:textId="77777777">
      <w:pPr>
        <w:pStyle w:val="ListParagraph"/>
        <w:numPr>
          <w:ilvl w:val="0"/>
          <w:numId w:val="1"/>
        </w:numPr>
        <w:shd w:val="clear" w:color="auto" w:fill="FFFFFF"/>
        <w:spacing w:after="0" w:line="480" w:lineRule="auto"/>
        <w:rPr>
          <w:rFonts w:ascii="Times New Roman" w:eastAsia="Times New Roman" w:hAnsi="Times New Roman" w:cs="Times New Roman"/>
          <w:b/>
          <w:color w:val="1D1D1D"/>
          <w:sz w:val="24"/>
          <w:szCs w:val="24"/>
          <w:lang w:val="en-GB" w:eastAsia="en-GB"/>
        </w:rPr>
      </w:pPr>
      <w:r w:rsidRPr="00BF6010">
        <w:rPr>
          <w:rFonts w:ascii="Times New Roman" w:eastAsia="Times New Roman" w:hAnsi="Times New Roman" w:cs="Times New Roman"/>
          <w:b/>
          <w:color w:val="1D1D1D"/>
          <w:sz w:val="24"/>
          <w:szCs w:val="24"/>
          <w:lang w:val="en-GB" w:eastAsia="en-GB"/>
        </w:rPr>
        <w:t>Explain some adult learning theories to training program design. Provide some examples.</w:t>
      </w:r>
    </w:p>
    <w:p w:rsidR="00C61B14" w:rsidRPr="00BF6010" w:rsidP="00AD102A" w14:paraId="11F9908D" w14:textId="468303B7">
      <w:pPr>
        <w:shd w:val="clear" w:color="auto" w:fill="FFFFFF"/>
        <w:spacing w:after="0" w:line="480" w:lineRule="auto"/>
        <w:ind w:firstLine="720"/>
        <w:rPr>
          <w:rFonts w:ascii="Times New Roman" w:eastAsia="Times New Roman" w:hAnsi="Times New Roman" w:cs="Times New Roman"/>
          <w:color w:val="222222"/>
          <w:sz w:val="24"/>
          <w:szCs w:val="24"/>
          <w:lang w:val="en-GB" w:eastAsia="en-GB"/>
        </w:rPr>
      </w:pPr>
      <w:r w:rsidRPr="00BF6010">
        <w:rPr>
          <w:rFonts w:ascii="Times New Roman" w:eastAsia="Times New Roman" w:hAnsi="Times New Roman" w:cs="Times New Roman"/>
          <w:color w:val="222222"/>
          <w:sz w:val="24"/>
          <w:szCs w:val="24"/>
          <w:lang w:val="en-GB" w:eastAsia="en-GB"/>
        </w:rPr>
        <w:t xml:space="preserve">One of the adult learning theories includes the </w:t>
      </w:r>
      <w:r w:rsidRPr="00BF6010" w:rsidR="00BF6010">
        <w:rPr>
          <w:rFonts w:ascii="Times New Roman" w:eastAsia="Times New Roman" w:hAnsi="Times New Roman" w:cs="Times New Roman"/>
          <w:color w:val="222222"/>
          <w:sz w:val="24"/>
          <w:szCs w:val="24"/>
          <w:lang w:val="en-GB" w:eastAsia="en-GB"/>
        </w:rPr>
        <w:t>andragogical</w:t>
      </w:r>
      <w:r w:rsidRPr="00BF6010">
        <w:rPr>
          <w:rFonts w:ascii="Times New Roman" w:eastAsia="Times New Roman" w:hAnsi="Times New Roman" w:cs="Times New Roman"/>
          <w:color w:val="222222"/>
          <w:sz w:val="24"/>
          <w:szCs w:val="24"/>
          <w:lang w:val="en-GB" w:eastAsia="en-GB"/>
        </w:rPr>
        <w:t xml:space="preserve"> theory, which has six key principles. For example, adults need to understand the value of learning, they have to be self-directed, they bring their own life experience, they bring a “readiness to learn,” they are motivated to learn the relevant things to their lives, and lastly, adults are intrinsically motivated and goal-oriented. The adult learning theory emphasizes the need to design a meaningful learning experience that is relevant and useful to the adult learner. For example, the design process must consider the audience, keep the adult learners motivated, and respect their time. </w:t>
      </w:r>
    </w:p>
    <w:p w:rsidR="00C61B14" w:rsidRPr="00BF6010" w:rsidP="00A5268B" w14:paraId="2E2B1916" w14:textId="77777777">
      <w:pPr>
        <w:pStyle w:val="ListParagraph"/>
        <w:numPr>
          <w:ilvl w:val="0"/>
          <w:numId w:val="1"/>
        </w:numPr>
        <w:shd w:val="clear" w:color="auto" w:fill="FFFFFF"/>
        <w:spacing w:after="0" w:line="480" w:lineRule="auto"/>
        <w:rPr>
          <w:rFonts w:ascii="Times New Roman" w:eastAsia="Times New Roman" w:hAnsi="Times New Roman" w:cs="Times New Roman"/>
          <w:b/>
          <w:color w:val="1D1D1D"/>
          <w:sz w:val="24"/>
          <w:szCs w:val="24"/>
          <w:lang w:val="en-GB" w:eastAsia="en-GB"/>
        </w:rPr>
      </w:pPr>
      <w:r w:rsidRPr="00BF6010">
        <w:rPr>
          <w:rFonts w:ascii="Times New Roman" w:eastAsia="Times New Roman" w:hAnsi="Times New Roman" w:cs="Times New Roman"/>
          <w:b/>
          <w:color w:val="1D1D1D"/>
          <w:sz w:val="24"/>
          <w:szCs w:val="24"/>
          <w:lang w:val="en-GB" w:eastAsia="en-GB"/>
        </w:rPr>
        <w:t>Identify a few factors used to determine the effectiveness of a training program. In other words, if you were the business owner, what would you look for to determine training effectiveness?</w:t>
      </w:r>
    </w:p>
    <w:p w:rsidR="00C61B14" w:rsidRPr="00BF6010" w:rsidP="00AD102A" w14:paraId="466E2CBF" w14:textId="77777777">
      <w:pPr>
        <w:shd w:val="clear" w:color="auto" w:fill="FFFFFF"/>
        <w:spacing w:after="0" w:line="480" w:lineRule="auto"/>
        <w:ind w:firstLine="720"/>
        <w:rPr>
          <w:rFonts w:ascii="Times New Roman" w:eastAsia="Times New Roman" w:hAnsi="Times New Roman" w:cs="Times New Roman"/>
          <w:color w:val="1D1D1D"/>
          <w:sz w:val="24"/>
          <w:szCs w:val="24"/>
          <w:lang w:val="en-GB" w:eastAsia="en-GB"/>
        </w:rPr>
      </w:pPr>
      <w:r w:rsidRPr="00BF6010">
        <w:rPr>
          <w:rFonts w:ascii="Times New Roman" w:eastAsia="Times New Roman" w:hAnsi="Times New Roman" w:cs="Times New Roman"/>
          <w:color w:val="1D1D1D"/>
          <w:sz w:val="24"/>
          <w:szCs w:val="24"/>
          <w:lang w:val="en-GB" w:eastAsia="en-GB"/>
        </w:rPr>
        <w:t xml:space="preserve">Some of the factors used to determine the effectiveness of a training program include increased productivity as a result of acquired knowledge and skills. Increased sales and fewer customer complaints are also factors to be considered as outcomes of the training program. When employees are trained, they will know better ways to deal with customers and enhance customer relation activities. This can also help to determine if the employees have put in use the skills and knowledge that they have acquired through the training programs. </w:t>
      </w:r>
    </w:p>
    <w:p w:rsidR="00C61B14" w:rsidRPr="00BF6010" w:rsidP="00A5268B" w14:paraId="0BB7675E" w14:textId="77777777">
      <w:pPr>
        <w:pStyle w:val="ListParagraph"/>
        <w:numPr>
          <w:ilvl w:val="0"/>
          <w:numId w:val="1"/>
        </w:numPr>
        <w:shd w:val="clear" w:color="auto" w:fill="FFFFFF"/>
        <w:spacing w:after="0" w:line="480" w:lineRule="auto"/>
        <w:rPr>
          <w:rFonts w:ascii="Times New Roman" w:eastAsia="Times New Roman" w:hAnsi="Times New Roman" w:cs="Times New Roman"/>
          <w:b/>
          <w:color w:val="1D1D1D"/>
          <w:sz w:val="24"/>
          <w:szCs w:val="24"/>
          <w:lang w:val="en-GB" w:eastAsia="en-GB"/>
        </w:rPr>
      </w:pPr>
      <w:r w:rsidRPr="00BF6010">
        <w:rPr>
          <w:rFonts w:ascii="Times New Roman" w:eastAsia="Times New Roman" w:hAnsi="Times New Roman" w:cs="Times New Roman"/>
          <w:b/>
          <w:color w:val="1D1D1D"/>
          <w:sz w:val="24"/>
          <w:szCs w:val="24"/>
          <w:lang w:val="en-GB" w:eastAsia="en-GB"/>
        </w:rPr>
        <w:t>Explain why training evaluations are important</w:t>
      </w:r>
    </w:p>
    <w:p w:rsidR="00C61B14" w:rsidRPr="00BF6010" w:rsidP="00AD102A" w14:paraId="16053BAC" w14:textId="77777777">
      <w:pPr>
        <w:shd w:val="clear" w:color="auto" w:fill="FFFFFF"/>
        <w:spacing w:after="0" w:line="480" w:lineRule="auto"/>
        <w:ind w:firstLine="720"/>
        <w:rPr>
          <w:rFonts w:ascii="Times New Roman" w:eastAsia="Times New Roman" w:hAnsi="Times New Roman" w:cs="Times New Roman"/>
          <w:color w:val="222222"/>
          <w:sz w:val="24"/>
          <w:szCs w:val="24"/>
          <w:lang w:val="en-GB" w:eastAsia="en-GB"/>
        </w:rPr>
      </w:pPr>
      <w:r w:rsidRPr="00BF6010">
        <w:rPr>
          <w:rFonts w:ascii="Times New Roman" w:eastAsia="Times New Roman" w:hAnsi="Times New Roman" w:cs="Times New Roman"/>
          <w:color w:val="222222"/>
          <w:sz w:val="24"/>
          <w:szCs w:val="24"/>
          <w:lang w:val="en-GB" w:eastAsia="en-GB"/>
        </w:rPr>
        <w:t xml:space="preserve">Training evaluations are important to the business because they assist in identifying the program's strengths and weaknesses. Further, the evaluations also assist in assessing whether the program's content organization, as well as administration, contribute to effective learning. </w:t>
      </w:r>
      <w:r w:rsidRPr="00BF6010">
        <w:rPr>
          <w:rFonts w:ascii="Times New Roman" w:eastAsia="Times New Roman" w:hAnsi="Times New Roman" w:cs="Times New Roman"/>
          <w:color w:val="222222"/>
          <w:sz w:val="24"/>
          <w:szCs w:val="24"/>
          <w:lang w:val="en-GB" w:eastAsia="en-GB"/>
        </w:rPr>
        <w:t>Training evaluation also assists in identifying the trainees who have benefited the most and those that have benefited the least from the training programs. Evaluations also assist in determining the financial benefits and costs of the programs. This information can be used to compare the costs and benefits of training with the non-training investments. 
</w:t>
      </w:r>
    </w:p>
    <w:p w:rsidR="00C61B14" w:rsidRPr="00BF6010" w:rsidP="00A5268B" w14:paraId="61CEE3A3" w14:textId="77777777">
      <w:pPr>
        <w:pStyle w:val="ListParagraph"/>
        <w:numPr>
          <w:ilvl w:val="0"/>
          <w:numId w:val="1"/>
        </w:numPr>
        <w:shd w:val="clear" w:color="auto" w:fill="FFFFFF"/>
        <w:spacing w:after="0" w:line="480" w:lineRule="auto"/>
        <w:rPr>
          <w:rFonts w:ascii="Times New Roman" w:eastAsia="Times New Roman" w:hAnsi="Times New Roman" w:cs="Times New Roman"/>
          <w:b/>
          <w:color w:val="1D1D1D"/>
          <w:sz w:val="24"/>
          <w:szCs w:val="24"/>
          <w:lang w:val="en-GB" w:eastAsia="en-GB"/>
        </w:rPr>
      </w:pPr>
      <w:r w:rsidRPr="00BF6010">
        <w:rPr>
          <w:rFonts w:ascii="Times New Roman" w:eastAsia="Times New Roman" w:hAnsi="Times New Roman" w:cs="Times New Roman"/>
          <w:b/>
          <w:color w:val="1D1D1D"/>
          <w:sz w:val="24"/>
          <w:szCs w:val="24"/>
          <w:lang w:val="en-GB" w:eastAsia="en-GB"/>
        </w:rPr>
        <w:t>Identify and choose outcomes to evaluate a training program.</w:t>
      </w:r>
    </w:p>
    <w:p w:rsidR="00C61B14" w:rsidRPr="00BF6010" w:rsidP="00AD102A" w14:paraId="58FFE038" w14:textId="77777777">
      <w:pPr>
        <w:shd w:val="clear" w:color="auto" w:fill="FFFFFF"/>
        <w:spacing w:after="0" w:line="480" w:lineRule="auto"/>
        <w:ind w:firstLine="720"/>
        <w:rPr>
          <w:rFonts w:ascii="Times New Roman" w:eastAsia="Times New Roman" w:hAnsi="Times New Roman" w:cs="Times New Roman"/>
          <w:color w:val="222222"/>
          <w:sz w:val="24"/>
          <w:szCs w:val="24"/>
          <w:lang w:val="en-GB" w:eastAsia="en-GB"/>
        </w:rPr>
      </w:pPr>
      <w:r w:rsidRPr="00BF6010">
        <w:rPr>
          <w:rFonts w:ascii="Times New Roman" w:eastAsia="Times New Roman" w:hAnsi="Times New Roman" w:cs="Times New Roman"/>
          <w:color w:val="222222"/>
          <w:sz w:val="24"/>
          <w:szCs w:val="24"/>
          <w:lang w:val="en-GB" w:eastAsia="en-GB"/>
        </w:rPr>
        <w:t>Some of the outcomes to be evaluated in a training program include cognitive outcomes, skill-based outcomes and affective outcomes. Cognitive outcomes look at how the trainees have familiarized themselves with the techniques, procedures and processes in the training program. In other words, it measures what the employees have learned in the training program. Skill-based outcomes involve evaluating both technical and motor skills. Affective outcomes involve assessing the attitudes and motivations of trainees in regards to how they perceive the training program. 
</w:t>
      </w:r>
    </w:p>
    <w:p w:rsidR="00C61B14" w:rsidRPr="00BF6010" w:rsidP="00A5268B" w14:paraId="6B49B5C8" w14:textId="77777777">
      <w:pPr>
        <w:pStyle w:val="ListParagraph"/>
        <w:numPr>
          <w:ilvl w:val="0"/>
          <w:numId w:val="1"/>
        </w:numPr>
        <w:shd w:val="clear" w:color="auto" w:fill="FFFFFF"/>
        <w:spacing w:after="0" w:line="480" w:lineRule="auto"/>
        <w:rPr>
          <w:rFonts w:ascii="Times New Roman" w:eastAsia="Times New Roman" w:hAnsi="Times New Roman" w:cs="Times New Roman"/>
          <w:b/>
          <w:color w:val="1D1D1D"/>
          <w:sz w:val="24"/>
          <w:szCs w:val="24"/>
          <w:lang w:val="en-GB" w:eastAsia="en-GB"/>
        </w:rPr>
      </w:pPr>
      <w:r w:rsidRPr="00BF6010">
        <w:rPr>
          <w:rFonts w:ascii="Times New Roman" w:eastAsia="Times New Roman" w:hAnsi="Times New Roman" w:cs="Times New Roman"/>
          <w:b/>
          <w:color w:val="1D1D1D"/>
          <w:sz w:val="24"/>
          <w:szCs w:val="24"/>
          <w:lang w:val="en-GB" w:eastAsia="en-GB"/>
        </w:rPr>
        <w:t>Discuss the process used to plan and implement a good training evaluation.</w:t>
      </w:r>
    </w:p>
    <w:p w:rsidR="00C61B14" w:rsidRPr="00BF6010" w:rsidP="00AD102A" w14:paraId="05CFBA03" w14:textId="77777777">
      <w:pPr>
        <w:shd w:val="clear" w:color="auto" w:fill="FFFFFF"/>
        <w:spacing w:after="0" w:line="480" w:lineRule="auto"/>
        <w:ind w:firstLine="720"/>
        <w:rPr>
          <w:rFonts w:ascii="Times New Roman" w:eastAsia="Times New Roman" w:hAnsi="Times New Roman" w:cs="Times New Roman"/>
          <w:color w:val="1D1D1D"/>
          <w:sz w:val="24"/>
          <w:szCs w:val="24"/>
          <w:lang w:val="en-GB" w:eastAsia="en-GB"/>
        </w:rPr>
      </w:pPr>
      <w:r w:rsidRPr="00BF6010">
        <w:rPr>
          <w:rFonts w:ascii="Times New Roman" w:eastAsia="Times New Roman" w:hAnsi="Times New Roman" w:cs="Times New Roman"/>
          <w:color w:val="1D1D1D"/>
          <w:sz w:val="24"/>
          <w:szCs w:val="24"/>
          <w:lang w:val="en-GB" w:eastAsia="en-GB"/>
        </w:rPr>
        <w:t xml:space="preserve">A good training evaluation involves the following process: First, the organization needs to conduct a need analysis in which involves describing the output data regarding the training program. The second process is to develop measurable learning outcomes for the training. Next, develop outcome measures which involve looking at the reactions of trainees to the training experience. Next, chose an evaluation strategy which is suitable to the training program. Finally, plan and execute the evaluation through a follow-up. </w:t>
      </w:r>
    </w:p>
    <w:p w:rsidR="00C61B14" w:rsidRPr="00BF6010" w:rsidP="00A5268B" w14:paraId="0D1FBE6A" w14:textId="77777777">
      <w:pPr>
        <w:pStyle w:val="ListParagraph"/>
        <w:numPr>
          <w:ilvl w:val="0"/>
          <w:numId w:val="1"/>
        </w:numPr>
        <w:shd w:val="clear" w:color="auto" w:fill="FFFFFF"/>
        <w:spacing w:after="0" w:line="480" w:lineRule="auto"/>
        <w:rPr>
          <w:rFonts w:ascii="Times New Roman" w:eastAsia="Times New Roman" w:hAnsi="Times New Roman" w:cs="Times New Roman"/>
          <w:b/>
          <w:color w:val="1D1D1D"/>
          <w:sz w:val="24"/>
          <w:szCs w:val="24"/>
          <w:lang w:val="en-GB" w:eastAsia="en-GB"/>
        </w:rPr>
      </w:pPr>
      <w:r w:rsidRPr="00BF6010">
        <w:rPr>
          <w:rFonts w:ascii="Times New Roman" w:eastAsia="Times New Roman" w:hAnsi="Times New Roman" w:cs="Times New Roman"/>
          <w:b/>
          <w:color w:val="1D1D1D"/>
          <w:sz w:val="24"/>
          <w:szCs w:val="24"/>
          <w:lang w:val="en-GB" w:eastAsia="en-GB"/>
        </w:rPr>
        <w:t>Discuss the strengths and weaknesses of different evaluation designs.</w:t>
      </w:r>
    </w:p>
    <w:p w:rsidR="00C61B14" w:rsidRPr="00BF6010" w:rsidP="00AD102A" w14:paraId="15D89A43" w14:textId="2FC148C2">
      <w:pPr>
        <w:shd w:val="clear" w:color="auto" w:fill="FFFFFF"/>
        <w:spacing w:after="0" w:line="480" w:lineRule="auto"/>
        <w:ind w:firstLine="720"/>
        <w:rPr>
          <w:rFonts w:ascii="Times New Roman" w:eastAsia="Times New Roman" w:hAnsi="Times New Roman" w:cs="Times New Roman"/>
          <w:color w:val="222222"/>
          <w:sz w:val="24"/>
          <w:szCs w:val="24"/>
          <w:lang w:val="en-GB" w:eastAsia="en-GB"/>
        </w:rPr>
      </w:pPr>
      <w:r w:rsidRPr="00BF6010">
        <w:rPr>
          <w:rFonts w:ascii="Times New Roman" w:eastAsia="Times New Roman" w:hAnsi="Times New Roman" w:cs="Times New Roman"/>
          <w:color w:val="222222"/>
          <w:sz w:val="24"/>
          <w:szCs w:val="24"/>
          <w:lang w:val="en-GB" w:eastAsia="en-GB"/>
        </w:rPr>
        <w:t xml:space="preserve">Some of the evaluation designs include experimental, quasi-experimental pre-post with a control group and quasi-experimental pre-post without a control group. The strengths of experimental design include usage in evaluating real-world setting. The weakness of this design </w:t>
      </w:r>
      <w:r w:rsidRPr="00BF6010">
        <w:rPr>
          <w:rFonts w:ascii="Times New Roman" w:eastAsia="Times New Roman" w:hAnsi="Times New Roman" w:cs="Times New Roman"/>
          <w:color w:val="222222"/>
          <w:sz w:val="24"/>
          <w:szCs w:val="24"/>
          <w:lang w:val="en-GB" w:eastAsia="en-GB"/>
        </w:rPr>
        <w:t xml:space="preserve">includes the complex data analysis method that is required. In quasi-experimental pre-post with control group design, the strength </w:t>
      </w:r>
      <w:r w:rsidRPr="00BF6010" w:rsidR="00BF6010">
        <w:rPr>
          <w:rFonts w:ascii="Times New Roman" w:eastAsia="Times New Roman" w:hAnsi="Times New Roman" w:cs="Times New Roman"/>
          <w:color w:val="222222"/>
          <w:sz w:val="24"/>
          <w:szCs w:val="24"/>
          <w:lang w:val="en-GB" w:eastAsia="en-GB"/>
        </w:rPr>
        <w:t>includes</w:t>
      </w:r>
      <w:r w:rsidRPr="00BF6010">
        <w:rPr>
          <w:rFonts w:ascii="Times New Roman" w:eastAsia="Times New Roman" w:hAnsi="Times New Roman" w:cs="Times New Roman"/>
          <w:color w:val="222222"/>
          <w:sz w:val="24"/>
          <w:szCs w:val="24"/>
          <w:lang w:val="en-GB" w:eastAsia="en-GB"/>
        </w:rPr>
        <w:t xml:space="preserve"> easy to be used with surveys. The weakness of this design is that it can only be used to show short-term challenges only. In quasi-experimental pre-post without a control group, strength includes convenience and low cost as well as easy implementation. The weakness of this design includes usage to show short-term changes and also it cannot be used to show pre-existing trends. 
</w:t>
      </w:r>
    </w:p>
    <w:p w:rsidR="00C61B14" w:rsidRPr="00BF6010" w:rsidP="00A5268B" w14:paraId="31A2C732" w14:textId="77777777">
      <w:pPr>
        <w:pStyle w:val="ListParagraph"/>
        <w:numPr>
          <w:ilvl w:val="0"/>
          <w:numId w:val="1"/>
        </w:numPr>
        <w:shd w:val="clear" w:color="auto" w:fill="FFFFFF"/>
        <w:spacing w:after="0" w:line="480" w:lineRule="auto"/>
        <w:rPr>
          <w:rFonts w:ascii="Times New Roman" w:eastAsia="Times New Roman" w:hAnsi="Times New Roman" w:cs="Times New Roman"/>
          <w:b/>
          <w:color w:val="1D1D1D"/>
          <w:sz w:val="24"/>
          <w:szCs w:val="24"/>
          <w:lang w:val="en-GB" w:eastAsia="en-GB"/>
        </w:rPr>
      </w:pPr>
      <w:r w:rsidRPr="00BF6010">
        <w:rPr>
          <w:rFonts w:ascii="Times New Roman" w:eastAsia="Times New Roman" w:hAnsi="Times New Roman" w:cs="Times New Roman"/>
          <w:b/>
          <w:color w:val="1D1D1D"/>
          <w:sz w:val="24"/>
          <w:szCs w:val="24"/>
          <w:lang w:val="en-GB" w:eastAsia="en-GB"/>
        </w:rPr>
        <w:t>Discuss cognitive outcomes.</w:t>
      </w:r>
    </w:p>
    <w:p w:rsidR="00C61B14" w:rsidRPr="00BF6010" w:rsidP="00AD102A" w14:paraId="4CC08E3F" w14:textId="77777777">
      <w:pPr>
        <w:shd w:val="clear" w:color="auto" w:fill="FFFFFF"/>
        <w:spacing w:after="0" w:line="480" w:lineRule="auto"/>
        <w:ind w:firstLine="720"/>
        <w:rPr>
          <w:rFonts w:ascii="Times New Roman" w:eastAsia="Times New Roman" w:hAnsi="Times New Roman" w:cs="Times New Roman"/>
          <w:color w:val="222222"/>
          <w:sz w:val="24"/>
          <w:szCs w:val="24"/>
          <w:lang w:val="en-GB" w:eastAsia="en-GB"/>
        </w:rPr>
      </w:pPr>
      <w:r w:rsidRPr="00BF6010">
        <w:rPr>
          <w:rFonts w:ascii="Times New Roman" w:eastAsia="Times New Roman" w:hAnsi="Times New Roman" w:cs="Times New Roman"/>
          <w:color w:val="222222"/>
          <w:sz w:val="24"/>
          <w:szCs w:val="24"/>
          <w:lang w:val="en-GB" w:eastAsia="en-GB"/>
        </w:rPr>
        <w:t>Cognitive outcomes are part of the outcomes used in evaluating a training program. In this outcome, the trainer will be seeking to determine the degree to which the employees or trainees have familiarized themselves with the key principles, techniques, facts, procedures and processes involved in the training program. After conducting the training program, employees are assessed to determine whether they have mastered the processes in training program. This involves measuring the knowledge they have acquired in the program. 
</w:t>
      </w:r>
    </w:p>
    <w:p w:rsidR="00C61B14" w:rsidRPr="00BF6010" w:rsidP="00A5268B" w14:paraId="121DF2DD" w14:textId="77777777">
      <w:pPr>
        <w:pStyle w:val="ListParagraph"/>
        <w:numPr>
          <w:ilvl w:val="0"/>
          <w:numId w:val="1"/>
        </w:numPr>
        <w:shd w:val="clear" w:color="auto" w:fill="FFFFFF"/>
        <w:spacing w:after="0" w:line="480" w:lineRule="auto"/>
        <w:rPr>
          <w:rFonts w:ascii="Times New Roman" w:eastAsia="Times New Roman" w:hAnsi="Times New Roman" w:cs="Times New Roman"/>
          <w:b/>
          <w:color w:val="222222"/>
          <w:sz w:val="24"/>
          <w:szCs w:val="24"/>
          <w:lang w:val="en-GB" w:eastAsia="en-GB"/>
        </w:rPr>
      </w:pPr>
      <w:r w:rsidRPr="00BF6010">
        <w:rPr>
          <w:rFonts w:ascii="Times New Roman" w:eastAsia="Times New Roman" w:hAnsi="Times New Roman" w:cs="Times New Roman"/>
          <w:b/>
          <w:color w:val="1D1D1D"/>
          <w:sz w:val="24"/>
          <w:szCs w:val="24"/>
          <w:lang w:val="en-GB" w:eastAsia="en-GB"/>
        </w:rPr>
        <w:t xml:space="preserve"> Discuss self-assessments and why they are important</w:t>
      </w:r>
    </w:p>
    <w:p w:rsidR="00493E63" w:rsidRPr="00BF6010" w:rsidP="003041ED" w14:paraId="29896A74" w14:textId="126BD315">
      <w:pPr>
        <w:spacing w:after="0" w:line="480" w:lineRule="auto"/>
        <w:ind w:firstLine="720"/>
        <w:rPr>
          <w:rFonts w:ascii="Times New Roman" w:hAnsi="Times New Roman" w:cs="Times New Roman"/>
          <w:sz w:val="24"/>
          <w:szCs w:val="24"/>
        </w:rPr>
      </w:pPr>
      <w:r w:rsidRPr="00BF6010">
        <w:rPr>
          <w:rFonts w:ascii="Times New Roman" w:hAnsi="Times New Roman" w:cs="Times New Roman"/>
          <w:sz w:val="24"/>
          <w:szCs w:val="24"/>
        </w:rPr>
        <w:t>Self-assessment involves looking at the important aspects of one's identity. There are different strategies that are used in self-assessments. For example, clarifying and understanding learning intentions, which helps the learner to understand the classroom experience and its success will be measured. Secondly, providing feedback that enhances the learning process, which provide learners with information that they require to understand the problems as well as design solutions better. Another strategy is helping learners understand their contribution to the learning process, which assist in self-regulation of the learning needs.
</w:t>
      </w:r>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F41704"/>
    <w:multiLevelType w:val="hybridMultilevel"/>
    <w:tmpl w:val="F89E8AB2"/>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103358A"/>
    <w:multiLevelType w:val="hybridMultilevel"/>
    <w:tmpl w:val="D280158A"/>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82D1C9A"/>
    <w:multiLevelType w:val="hybridMultilevel"/>
    <w:tmpl w:val="FD52F6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21174B"/>
    <w:rsid w:val="0021174B"/>
    <w:rsid w:val="003041ED"/>
    <w:rsid w:val="00493E63"/>
    <w:rsid w:val="00A5268B"/>
    <w:rsid w:val="00A956E2"/>
    <w:rsid w:val="00AD102A"/>
    <w:rsid w:val="00BE67D9"/>
    <w:rsid w:val="00BF6010"/>
    <w:rsid w:val="00C61B14"/>
    <w:rsid w:val="00EF6F5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850D58AF-BC9D-47B2-BAB1-3DADFB5A7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1B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17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2018-12-12T05:42:00Z</dcterms:created>
  <dcterms:modified xsi:type="dcterms:W3CDTF">2018-12-12T09:12:00Z</dcterms:modified>
</cp:coreProperties>
</file>